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before="120"/>
        <w:jc w:val="center"/>
      </w:pPr>
      <w:r>
        <w:rPr>
          <w:b/>
          <w:bCs/>
          <w:sz w:val="32"/>
          <w:szCs w:val="32"/>
        </w:rPr>
        <w:t xml:space="preserve">RESIDENTIAL LEASE AGREEMENT</w:t>
      </w:r>
    </w:p>
    <w:p>
      <w:pPr>
        <w:spacing w:after="360"/>
        <w:jc w:val="center"/>
      </w:pPr>
      <w:r>
        <w:rPr>
          <w:i/>
          <w:iCs/>
          <w:sz w:val="24"/>
          <w:szCs w:val="24"/>
        </w:rPr>
        <w:t xml:space="preserve">3028 51st Street, San Diego, CA 92105</w:t>
      </w:r>
    </w:p>
    <w:p>
      <w:pPr>
        <w:pStyle w:val="Heading2"/>
        <w:spacing w:after="120" w:before="240"/>
      </w:pPr>
      <w:r>
        <w:rPr>
          <w:b/>
          <w:bCs/>
          <w:sz w:val="26"/>
          <w:szCs w:val="26"/>
        </w:rPr>
        <w:t xml:space="preserve">1. PARTIES</w:t>
      </w:r>
    </w:p>
    <w:p>
      <w:pPr>
        <w:spacing w:after="120" w:line="300"/>
      </w:pPr>
      <w:r>
        <w:t xml:space="preserve">This Residential Lease Agreement (“Agreement”) is entered into on the date of last signature below, by and between:</w:t>
      </w:r>
    </w:p>
    <w:p>
      <w:r>
        <w:t xml:space="preserve"/>
      </w:r>
    </w:p>
    <w:p>
      <w:pPr>
        <w:spacing w:after="120" w:line="300"/>
      </w:pPr>
      <w:r>
        <w:rPr>
          <w:b/>
          <w:bCs/>
        </w:rPr>
        <w:t xml:space="preserve">Landlord: </w:t>
      </w:r>
      <w:r>
        <w:t xml:space="preserve">C.B. Ladd (“Landlord”)</w:t>
      </w:r>
    </w:p>
    <w:p>
      <w:pPr>
        <w:spacing w:after="120" w:line="300"/>
      </w:pPr>
      <w:r>
        <w:rPr>
          <w:b/>
          <w:bCs/>
        </w:rPr>
        <w:t xml:space="preserve">Tenants: </w:t>
      </w:r>
      <w:r>
        <w:t xml:space="preserve">Jenifer Rodriguez and Gerard Rodriguez (collectively, “Tenant”)</w:t>
      </w:r>
    </w:p>
    <w:p>
      <w:r>
        <w:t xml:space="preserve"/>
      </w:r>
    </w:p>
    <w:p>
      <w:pPr>
        <w:spacing w:after="120" w:line="300"/>
      </w:pPr>
      <w:r>
        <w:rPr>
          <w:b/>
          <w:bCs/>
        </w:rPr>
        <w:t xml:space="preserve">Joint and Several Liability. </w:t>
      </w:r>
      <w:r>
        <w:t xml:space="preserve">Where two or more persons are named as Tenant, each is jointly and severally liable for the full performance of every obligation under this Agreement, including the full amount of rent, utilities, late fees, and damages. Landlord may demand and enforce performance of any obligation against any one or more of the Tenants without first proceeding against the others.</w:t>
      </w:r>
    </w:p>
    <w:p>
      <w:r>
        <w:t xml:space="preserve"/>
      </w:r>
    </w:p>
    <w:p>
      <w:pPr>
        <w:spacing w:after="120" w:line="300"/>
      </w:pPr>
      <w:r>
        <w:rPr>
          <w:b/>
          <w:bCs/>
        </w:rPr>
        <w:t xml:space="preserve">Additional Adult Occupants. </w:t>
      </w:r>
      <w:r>
        <w:t xml:space="preserve">The following additional adults are authorized to reside at the Premises as occupants. They are not tenants of record and are not parties to this Agreement, but they are bound by all house rules, use restrictions, and occupancy terms herein. Tenant remains fully responsible for rent, damages, and all obligations under this Agreement.</w:t>
      </w:r>
    </w:p>
    <w:p>
      <w:r>
        <w:t xml:space="preserve"/>
      </w:r>
    </w:p>
    <w:p>
      <w:pPr>
        <w:spacing w:after="120" w:line="300"/>
      </w:pPr>
      <w:r>
        <w:rPr>
          <w:sz w:val="22"/>
          <w:szCs w:val="22"/>
        </w:rPr>
        <w:t xml:space="preserve">Occupant Name (Tenant's parent): ________________________________________</w:t>
      </w:r>
    </w:p>
    <w:p>
      <w:pPr>
        <w:spacing w:after="120" w:line="300"/>
      </w:pPr>
      <w:r>
        <w:rPr>
          <w:sz w:val="22"/>
          <w:szCs w:val="22"/>
        </w:rPr>
        <w:t xml:space="preserve">Occupant Name (Tenant's parent): ________________________________________</w:t>
      </w:r>
    </w:p>
    <w:p>
      <w:pPr>
        <w:spacing w:after="120" w:line="300"/>
      </w:pPr>
      <w:r>
        <w:t xml:space="preserve">No other persons may reside at the Premises for more than fourteen (14) consecutive days or thirty (30) total days per calendar year without Landlord's prior written consent.</w:t>
      </w:r>
    </w:p>
    <w:p>
      <w:pPr>
        <w:pStyle w:val="Heading2"/>
        <w:spacing w:after="120" w:before="240"/>
      </w:pPr>
      <w:r>
        <w:rPr>
          <w:b/>
          <w:bCs/>
          <w:sz w:val="26"/>
          <w:szCs w:val="26"/>
        </w:rPr>
        <w:t xml:space="preserve">2. PREMISES</w:t>
      </w:r>
    </w:p>
    <w:p>
      <w:pPr>
        <w:spacing w:after="120" w:line="300"/>
      </w:pPr>
      <w:r>
        <w:t xml:space="preserve">Landlord leases to Tenant the residential property located at </w:t>
      </w:r>
      <w:r>
        <w:rPr>
          <w:b/>
          <w:bCs/>
        </w:rPr>
        <w:t xml:space="preserve">3028 51st Street, San Diego, CA 92105</w:t>
      </w:r>
      <w:r>
        <w:t xml:space="preserve"> (the “Premises”), for residential use only.</w:t>
      </w:r>
    </w:p>
    <w:p>
      <w:pPr>
        <w:pStyle w:val="Heading2"/>
        <w:spacing w:after="120" w:before="240"/>
      </w:pPr>
      <w:r>
        <w:rPr>
          <w:b/>
          <w:bCs/>
          <w:sz w:val="26"/>
          <w:szCs w:val="26"/>
        </w:rPr>
        <w:t xml:space="preserve">3. TERM</w:t>
      </w:r>
    </w:p>
    <w:p>
      <w:pPr>
        <w:spacing w:after="120" w:line="300"/>
      </w:pPr>
      <w:r>
        <w:t xml:space="preserve">The lease term begins on May 1, 2026 (“Commencement Date”). Tenant shall select ONE of the following term options by marking the corresponding box and initialing:</w:t>
      </w:r>
    </w:p>
    <w:p>
      <w:r>
        <w:t xml:space="preserve"/>
      </w:r>
    </w:p>
    <w:p>
      <w:pPr>
        <w:spacing w:after="80"/>
      </w:pPr>
      <w:r>
        <w:rPr>
          <w:sz w:val="26"/>
          <w:szCs w:val="26"/>
        </w:rPr>
        <w:t xml:space="preserve">☐   </w:t>
      </w:r>
      <w:r>
        <w:rPr>
          <w:sz w:val="22"/>
          <w:szCs w:val="22"/>
        </w:rPr>
        <w:t xml:space="preserve">Month-to-Month Tenancy. This Agreement shall continue on a month-to-month basis until terminated by either party with no less than thirty (30) days' written notice, as permitted by California law.</w:t>
      </w:r>
    </w:p>
    <w:p>
      <w:pPr>
        <w:spacing w:after="120" w:line="300"/>
      </w:pPr>
      <w:r>
        <w:rPr>
          <w:sz w:val="22"/>
          <w:szCs w:val="22"/>
        </w:rPr>
        <w:t xml:space="preserve">Tenant Initials: __________</w:t>
      </w:r>
      <w:r>
        <w:t xml:space="preserve">          </w:t>
      </w:r>
      <w:r>
        <w:rPr>
          <w:sz w:val="22"/>
          <w:szCs w:val="22"/>
        </w:rPr>
        <w:t xml:space="preserve">Landlord Initials: __________</w:t>
      </w:r>
    </w:p>
    <w:p>
      <w:r>
        <w:t xml:space="preserve"/>
      </w:r>
    </w:p>
    <w:p>
      <w:pPr>
        <w:spacing w:after="80"/>
      </w:pPr>
      <w:r>
        <w:rPr>
          <w:sz w:val="26"/>
          <w:szCs w:val="26"/>
        </w:rPr>
        <w:t xml:space="preserve">☐   </w:t>
      </w:r>
      <w:r>
        <w:rPr>
          <w:sz w:val="22"/>
          <w:szCs w:val="22"/>
        </w:rPr>
        <w:t xml:space="preserve">Six (6) Month Fixed Term. This Agreement shall run for six (6) months, ending at 11:59 PM on October 31, 2026. Thereafter it shall convert to month-to-month unless renewed in writing.</w:t>
      </w:r>
    </w:p>
    <w:p>
      <w:pPr>
        <w:spacing w:after="120" w:line="300"/>
      </w:pPr>
      <w:r>
        <w:rPr>
          <w:sz w:val="22"/>
          <w:szCs w:val="22"/>
        </w:rPr>
        <w:t xml:space="preserve">Tenant Initials: __________</w:t>
      </w:r>
      <w:r>
        <w:t xml:space="preserve">          </w:t>
      </w:r>
      <w:r>
        <w:rPr>
          <w:sz w:val="22"/>
          <w:szCs w:val="22"/>
        </w:rPr>
        <w:t xml:space="preserve">Landlord Initials: __________</w:t>
      </w:r>
    </w:p>
    <w:p>
      <w:r>
        <w:t xml:space="preserve"/>
      </w:r>
    </w:p>
    <w:p>
      <w:pPr>
        <w:spacing w:after="80"/>
      </w:pPr>
      <w:r>
        <w:rPr>
          <w:sz w:val="26"/>
          <w:szCs w:val="26"/>
        </w:rPr>
        <w:t xml:space="preserve">☐   </w:t>
      </w:r>
      <w:r>
        <w:rPr>
          <w:sz w:val="22"/>
          <w:szCs w:val="22"/>
        </w:rPr>
        <w:t xml:space="preserve">Twelve (12) Month Fixed Term. This Agreement shall run for twelve (12) months, ending at 11:59 PM on April 30, 2027. Thereafter it shall convert to month-to-month unless renewed in writing.</w:t>
      </w:r>
    </w:p>
    <w:p>
      <w:pPr>
        <w:spacing w:after="120" w:line="300"/>
      </w:pPr>
      <w:r>
        <w:rPr>
          <w:sz w:val="22"/>
          <w:szCs w:val="22"/>
        </w:rPr>
        <w:t xml:space="preserve">Tenant Initials: __________</w:t>
      </w:r>
      <w:r>
        <w:t xml:space="preserve">          </w:t>
      </w:r>
      <w:r>
        <w:rPr>
          <w:sz w:val="22"/>
          <w:szCs w:val="22"/>
        </w:rPr>
        <w:t xml:space="preserve">Landlord Initials: __________</w:t>
      </w:r>
    </w:p>
    <w:p>
      <w:pPr>
        <w:pStyle w:val="Heading2"/>
        <w:spacing w:after="120" w:before="240"/>
      </w:pPr>
      <w:r>
        <w:rPr>
          <w:b/>
          <w:bCs/>
          <w:sz w:val="26"/>
          <w:szCs w:val="26"/>
        </w:rPr>
        <w:t xml:space="preserve">4. RENT</w:t>
      </w:r>
    </w:p>
    <w:p>
      <w:pPr>
        <w:spacing w:after="120" w:line="300"/>
      </w:pPr>
      <w:r>
        <w:t xml:space="preserve">Tenant shall pay monthly base rent of Three Thousand Two Hundred Dollars ($3,200.00) per month, due on the first (1st) day of each calendar month. Rent is considered late if not received by the fifth (5th) day of the month. A late fee of $50.00 will be assessed for any rent received after the grace period.</w:t>
      </w:r>
    </w:p>
    <w:p>
      <w:r>
        <w:t xml:space="preserve"/>
      </w:r>
    </w:p>
    <w:p>
      <w:pPr>
        <w:spacing w:after="120" w:line="300"/>
      </w:pPr>
      <w:r>
        <w:rPr>
          <w:b/>
          <w:bCs/>
        </w:rPr>
        <w:t xml:space="preserve">Payment Method. </w:t>
      </w:r>
      <w:r>
        <w:t xml:space="preserve">Rent shall be paid via Zelle to 619-708-5371, or by such other method as Landlord may designate in writing.</w:t>
      </w:r>
    </w:p>
    <w:p>
      <w:pPr>
        <w:pStyle w:val="Heading2"/>
        <w:spacing w:after="120" w:before="240"/>
      </w:pPr>
      <w:r>
        <w:rPr>
          <w:b/>
          <w:bCs/>
          <w:sz w:val="26"/>
          <w:szCs w:val="26"/>
        </w:rPr>
        <w:t xml:space="preserve">5. SECURITY DEPOSIT</w:t>
      </w:r>
    </w:p>
    <w:p>
      <w:pPr>
        <w:spacing w:after="120" w:line="300"/>
      </w:pPr>
      <w:r>
        <w:t xml:space="preserve">Tenant shall pay a refundable security deposit of Three Thousand Two Hundred Dollars ($3,200.00) upon execution of this Agreement. The security deposit will be returned, less lawful deductions for damages beyond normal wear and tear, unpaid rent, or unpaid utilities, within twenty-one (21) days after Tenant vacates the Premises, as required by California Civil Code § 1950.5.</w:t>
      </w:r>
    </w:p>
    <w:p>
      <w:pPr>
        <w:pStyle w:val="Heading2"/>
        <w:spacing w:after="120" w:before="240"/>
      </w:pPr>
      <w:r>
        <w:rPr>
          <w:b/>
          <w:bCs/>
          <w:sz w:val="26"/>
          <w:szCs w:val="26"/>
        </w:rPr>
        <w:t xml:space="preserve">6. MOVE-IN PAYMENT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b w:val="false"/>
                <w:bCs w:val="false"/>
                <w:sz w:val="22"/>
                <w:szCs w:val="22"/>
              </w:rPr>
              <w:t xml:space="preserve">Monthly Base Rent</w:t>
            </w:r>
          </w:p>
        </w:tc>
        <w:tc>
          <w:tcPr>
            <w:tcW w:type="dxa" w:w="468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b w:val="false"/>
                <w:bCs w:val="false"/>
                <w:sz w:val="22"/>
                <w:szCs w:val="22"/>
              </w:rPr>
              <w:t xml:space="preserve">$3,200.00</w:t>
            </w:r>
          </w:p>
        </w:tc>
      </w:tr>
      <w:tr>
        <w:tc>
          <w:tcPr>
            <w:tcW w:type="dxa" w:w="468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b w:val="false"/>
                <w:bCs w:val="false"/>
                <w:sz w:val="22"/>
                <w:szCs w:val="22"/>
              </w:rPr>
              <w:t xml:space="preserve">Security Deposit (refundable)</w:t>
            </w:r>
          </w:p>
        </w:tc>
        <w:tc>
          <w:tcPr>
            <w:tcW w:type="dxa" w:w="468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b w:val="false"/>
                <w:bCs w:val="false"/>
                <w:sz w:val="22"/>
                <w:szCs w:val="22"/>
              </w:rPr>
              <w:t xml:space="preserve">$3,200.00</w:t>
            </w:r>
          </w:p>
        </w:tc>
      </w:tr>
      <w:tr>
        <w:tc>
          <w:tcPr>
            <w:tcW w:type="dxa" w:w="468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b w:val="false"/>
                <w:bCs w:val="false"/>
                <w:sz w:val="22"/>
                <w:szCs w:val="22"/>
              </w:rPr>
              <w:t xml:space="preserve">First Month's Rent (due at signing)</w:t>
            </w:r>
          </w:p>
        </w:tc>
        <w:tc>
          <w:tcPr>
            <w:tcW w:type="dxa" w:w="468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b w:val="false"/>
                <w:bCs w:val="false"/>
                <w:sz w:val="22"/>
                <w:szCs w:val="22"/>
              </w:rPr>
              <w:t xml:space="preserve">$3,200.00</w:t>
            </w:r>
          </w:p>
        </w:tc>
      </w:tr>
      <w:tr>
        <w:tc>
          <w:tcPr>
            <w:tcW w:type="dxa" w:w="468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b/>
                <w:bCs/>
                <w:sz w:val="22"/>
                <w:szCs w:val="22"/>
              </w:rPr>
              <w:t xml:space="preserve">Total Move-In Payment</w:t>
            </w:r>
          </w:p>
        </w:tc>
        <w:tc>
          <w:tcPr>
            <w:tcW w:type="dxa" w:w="468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b/>
                <w:bCs/>
                <w:sz w:val="22"/>
                <w:szCs w:val="22"/>
              </w:rPr>
              <w:t xml:space="preserve">$6,400.00 + pro-rated utilities (if any)</w:t>
            </w:r>
          </w:p>
        </w:tc>
      </w:tr>
    </w:tbl>
    <w:p>
      <w:r>
        <w:t xml:space="preserve"/>
      </w:r>
    </w:p>
    <w:p>
      <w:pPr>
        <w:pStyle w:val="Heading2"/>
        <w:spacing w:after="120" w:before="240"/>
      </w:pPr>
      <w:r>
        <w:rPr>
          <w:b/>
          <w:bCs/>
          <w:sz w:val="26"/>
          <w:szCs w:val="26"/>
        </w:rPr>
        <w:t xml:space="preserve">7. UTILITIES — TENANT RESPONSIBILITY</w:t>
      </w:r>
    </w:p>
    <w:p>
      <w:pPr>
        <w:spacing w:after="120" w:line="300"/>
      </w:pPr>
      <w:r>
        <w:rPr>
          <w:b/>
          <w:bCs/>
        </w:rPr>
        <w:t xml:space="preserve">Utilities are NOT included in base rent. </w:t>
      </w:r>
      <w:r>
        <w:t xml:space="preserve">Tenant is responsible for the full cost of all utilities and services listed below. Landlord will pay the providers directly and invoice Tenant each month at actual cost, with supporting receipts or statements attached. Utility charges are due together with the following month's rent.</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888888" w:sz="4"/>
              <w:left w:val="single" w:color="888888" w:sz="4"/>
              <w:bottom w:val="single" w:color="888888" w:sz="4"/>
              <w:right w:val="single" w:color="888888" w:sz="4"/>
            </w:tcBorders>
            <w:shd w:fill="D5E8F0" w:val="clear"/>
            <w:tcMar>
              <w:top w:type="dxa" w:w="100"/>
              <w:left w:type="dxa" w:w="140"/>
              <w:bottom w:type="dxa" w:w="100"/>
              <w:right w:type="dxa" w:w="140"/>
            </w:tcMar>
          </w:tcPr>
          <w:p>
            <w:r>
              <w:rPr>
                <w:b/>
                <w:bCs/>
                <w:sz w:val="22"/>
                <w:szCs w:val="22"/>
              </w:rPr>
              <w:t xml:space="preserve">Utility / Service</w:t>
            </w:r>
          </w:p>
        </w:tc>
        <w:tc>
          <w:tcPr>
            <w:tcW w:type="dxa" w:w="6240"/>
            <w:tcBorders>
              <w:top w:val="single" w:color="888888" w:sz="4"/>
              <w:left w:val="single" w:color="888888" w:sz="4"/>
              <w:bottom w:val="single" w:color="888888" w:sz="4"/>
              <w:right w:val="single" w:color="888888" w:sz="4"/>
            </w:tcBorders>
            <w:shd w:fill="D5E8F0" w:val="clear"/>
            <w:tcMar>
              <w:top w:type="dxa" w:w="100"/>
              <w:left w:type="dxa" w:w="140"/>
              <w:bottom w:type="dxa" w:w="100"/>
              <w:right w:type="dxa" w:w="140"/>
            </w:tcMar>
          </w:tcPr>
          <w:p>
            <w:r>
              <w:rPr>
                <w:b/>
                <w:bCs/>
                <w:sz w:val="22"/>
                <w:szCs w:val="22"/>
              </w:rPr>
              <w:t xml:space="preserve">Provider / Notes</w:t>
            </w:r>
          </w:p>
        </w:tc>
      </w:tr>
      <w:tr>
        <w:tc>
          <w:tcPr>
            <w:tcW w:type="dxa" w:w="312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b/>
                <w:bCs/>
                <w:sz w:val="22"/>
                <w:szCs w:val="22"/>
              </w:rPr>
              <w:t xml:space="preserve">Solar Panel Lease</w:t>
            </w:r>
          </w:p>
        </w:tc>
        <w:tc>
          <w:tcPr>
            <w:tcW w:type="dxa" w:w="624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sz w:val="22"/>
                <w:szCs w:val="22"/>
              </w:rPr>
              <w:t xml:space="preserve">SDG&amp;E solar service — passed through at actual cost; receipt provided monthly.</w:t>
            </w:r>
          </w:p>
        </w:tc>
      </w:tr>
      <w:tr>
        <w:tc>
          <w:tcPr>
            <w:tcW w:type="dxa" w:w="312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b/>
                <w:bCs/>
                <w:sz w:val="22"/>
                <w:szCs w:val="22"/>
              </w:rPr>
              <w:t xml:space="preserve">Electric</w:t>
            </w:r>
          </w:p>
        </w:tc>
        <w:tc>
          <w:tcPr>
            <w:tcW w:type="dxa" w:w="624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sz w:val="22"/>
                <w:szCs w:val="22"/>
              </w:rPr>
              <w:t xml:space="preserve">SDG&amp;E — passed through at actual cost; receipt provided monthly.</w:t>
            </w:r>
          </w:p>
        </w:tc>
      </w:tr>
      <w:tr>
        <w:tc>
          <w:tcPr>
            <w:tcW w:type="dxa" w:w="312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b/>
                <w:bCs/>
                <w:sz w:val="22"/>
                <w:szCs w:val="22"/>
              </w:rPr>
              <w:t xml:space="preserve">Gas</w:t>
            </w:r>
          </w:p>
        </w:tc>
        <w:tc>
          <w:tcPr>
            <w:tcW w:type="dxa" w:w="624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sz w:val="22"/>
                <w:szCs w:val="22"/>
              </w:rPr>
              <w:t xml:space="preserve">SDG&amp;E — passed through at actual cost; receipt provided monthly.</w:t>
            </w:r>
          </w:p>
        </w:tc>
      </w:tr>
      <w:tr>
        <w:tc>
          <w:tcPr>
            <w:tcW w:type="dxa" w:w="312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b/>
                <w:bCs/>
                <w:sz w:val="22"/>
                <w:szCs w:val="22"/>
              </w:rPr>
              <w:t xml:space="preserve">Water</w:t>
            </w:r>
          </w:p>
        </w:tc>
        <w:tc>
          <w:tcPr>
            <w:tcW w:type="dxa" w:w="624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sz w:val="22"/>
                <w:szCs w:val="22"/>
              </w:rPr>
              <w:t xml:space="preserve">City of San Diego — passed through at actual cost; receipt provided monthly.</w:t>
            </w:r>
          </w:p>
        </w:tc>
      </w:tr>
      <w:tr>
        <w:tc>
          <w:tcPr>
            <w:tcW w:type="dxa" w:w="312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b/>
                <w:bCs/>
                <w:sz w:val="22"/>
                <w:szCs w:val="22"/>
              </w:rPr>
              <w:t xml:space="preserve">Internet</w:t>
            </w:r>
          </w:p>
        </w:tc>
        <w:tc>
          <w:tcPr>
            <w:tcW w:type="dxa" w:w="6240"/>
            <w:tcBorders>
              <w:top w:val="single" w:color="888888" w:sz="4"/>
              <w:left w:val="single" w:color="888888" w:sz="4"/>
              <w:bottom w:val="single" w:color="888888" w:sz="4"/>
              <w:right w:val="single" w:color="888888" w:sz="4"/>
            </w:tcBorders>
            <w:tcMar>
              <w:top w:type="dxa" w:w="100"/>
              <w:left w:type="dxa" w:w="140"/>
              <w:bottom w:type="dxa" w:w="100"/>
              <w:right w:type="dxa" w:w="140"/>
            </w:tcMar>
          </w:tcPr>
          <w:p>
            <w:r>
              <w:rPr>
                <w:sz w:val="22"/>
                <w:szCs w:val="22"/>
              </w:rPr>
              <w:t xml:space="preserve">Cox Business Internet — passed through at actual cost; receipt provided monthly.</w:t>
            </w:r>
          </w:p>
        </w:tc>
      </w:tr>
    </w:tbl>
    <w:p>
      <w:r>
        <w:t xml:space="preserve"/>
      </w:r>
    </w:p>
    <w:p>
      <w:pPr>
        <w:spacing w:after="120" w:line="300"/>
      </w:pPr>
      <w:r>
        <w:t xml:space="preserve">Tenant agrees that any utility amount invoiced by Landlord, accompanied by the corresponding provider receipt, is a binding and additional rent obligation under this Agreement.</w:t>
      </w:r>
    </w:p>
    <w:p>
      <w:pPr>
        <w:pStyle w:val="Heading2"/>
        <w:spacing w:after="120" w:before="240"/>
      </w:pPr>
      <w:r>
        <w:rPr>
          <w:b/>
          <w:bCs/>
          <w:sz w:val="26"/>
          <w:szCs w:val="26"/>
        </w:rPr>
        <w:t xml:space="preserve">8. PAINTING AND MINOR DECORATING</w:t>
      </w:r>
    </w:p>
    <w:p>
      <w:pPr>
        <w:spacing w:after="120" w:line="300"/>
      </w:pPr>
      <w:r>
        <w:t xml:space="preserve">Tenant is permitted to paint interior rooms of the Premises in any color of Tenant's choosing, at Tenant's sole cost and expense. Tenant shall perform all painting in a workmanlike manner, using drop cloths and proper preparation. No exterior painting is permitted without Landlord's prior written consent. Landlord does not require Tenant to restore original paint colors at move-out, provided the work is neatly done.</w:t>
      </w:r>
    </w:p>
    <w:p>
      <w:pPr>
        <w:pStyle w:val="Heading2"/>
        <w:spacing w:after="120" w:before="240"/>
      </w:pPr>
      <w:r>
        <w:rPr>
          <w:b/>
          <w:bCs/>
          <w:sz w:val="26"/>
          <w:szCs w:val="26"/>
        </w:rPr>
        <w:t xml:space="preserve">9. PETS</w:t>
      </w:r>
    </w:p>
    <w:p>
      <w:pPr>
        <w:spacing w:after="120" w:line="300"/>
      </w:pPr>
      <w:r>
        <w:t xml:space="preserve">Tenant has represented that Tenant does not currently keep pets at the Premises. Pets are permitted with Landlord's prior written consent. Any pet-related damage is the sole responsibility of the Tenant and may be deducted from the security deposit.</w:t>
      </w:r>
    </w:p>
    <w:p>
      <w:pPr>
        <w:pStyle w:val="Heading2"/>
        <w:spacing w:after="120" w:before="240"/>
      </w:pPr>
      <w:r>
        <w:rPr>
          <w:b/>
          <w:bCs/>
          <w:sz w:val="26"/>
          <w:szCs w:val="26"/>
        </w:rPr>
        <w:t xml:space="preserve">10. USE OF PREMISES</w:t>
      </w:r>
    </w:p>
    <w:p>
      <w:pPr>
        <w:spacing w:after="120" w:line="300"/>
      </w:pPr>
      <w:r>
        <w:t xml:space="preserve">The Premises shall be used solely as a private residence for the Tenant and authorized occupants listed in Section 1. No commercial activity, sublet, short-term rental (including Airbnb, VRBO, or similar), or assignment is permitted without Landlord's prior written consent.</w:t>
      </w:r>
    </w:p>
    <w:p>
      <w:pPr>
        <w:pStyle w:val="Heading2"/>
        <w:spacing w:after="120" w:before="240"/>
      </w:pPr>
      <w:r>
        <w:rPr>
          <w:b/>
          <w:bCs/>
          <w:sz w:val="26"/>
          <w:szCs w:val="26"/>
        </w:rPr>
        <w:t xml:space="preserve">11. MAINTENANCE AND REPAIRS</w:t>
      </w:r>
    </w:p>
    <w:p>
      <w:pPr>
        <w:spacing w:after="120" w:line="300"/>
      </w:pPr>
      <w:r>
        <w:t xml:space="preserve">Tenant shall keep the Premises clean and in good condition, and shall promptly notify Landlord of any needed repairs. Tenant is responsible for damage caused by Tenant, occupants, or guests beyond normal wear and tear. Landlord is responsible for habitability repairs as required by California law.</w:t>
      </w:r>
    </w:p>
    <w:p>
      <w:pPr>
        <w:pStyle w:val="Heading2"/>
        <w:spacing w:after="120" w:before="240"/>
      </w:pPr>
      <w:r>
        <w:rPr>
          <w:b/>
          <w:bCs/>
          <w:sz w:val="26"/>
          <w:szCs w:val="26"/>
        </w:rPr>
        <w:t xml:space="preserve">12. LANDLORD'S RIGHT OF ENTRY</w:t>
      </w:r>
    </w:p>
    <w:p>
      <w:pPr>
        <w:spacing w:after="120" w:line="300"/>
      </w:pPr>
      <w:r>
        <w:t xml:space="preserve">Landlord may enter the Premises with at least twenty-four (24) hours' written notice for inspections, repairs, or to show the Premises to prospective tenants or buyers, in accordance with California Civil Code § 1954. No notice is required in case of emergency.</w:t>
      </w:r>
    </w:p>
    <w:p>
      <w:pPr>
        <w:pStyle w:val="Heading2"/>
        <w:spacing w:after="120" w:before="240"/>
      </w:pPr>
      <w:r>
        <w:rPr>
          <w:b/>
          <w:bCs/>
          <w:sz w:val="26"/>
          <w:szCs w:val="26"/>
        </w:rPr>
        <w:t xml:space="preserve">13. DEFAULT AND TERMINATION</w:t>
      </w:r>
    </w:p>
    <w:p>
      <w:pPr>
        <w:spacing w:after="120" w:line="300"/>
      </w:pPr>
      <w:r>
        <w:t xml:space="preserve">If Tenant fails to pay rent or otherwise breaches this Agreement, Landlord may serve the notices required by California law and pursue all remedies available, including recovery of possession, unpaid rent, late fees, and reasonable costs.</w:t>
      </w:r>
    </w:p>
    <w:p>
      <w:pPr>
        <w:pStyle w:val="Heading2"/>
        <w:spacing w:after="120" w:before="240"/>
      </w:pPr>
      <w:r>
        <w:rPr>
          <w:b/>
          <w:bCs/>
          <w:sz w:val="26"/>
          <w:szCs w:val="26"/>
        </w:rPr>
        <w:t xml:space="preserve">14. GOVERNING LAW</w:t>
      </w:r>
    </w:p>
    <w:p>
      <w:pPr>
        <w:spacing w:after="120" w:line="300"/>
      </w:pPr>
      <w:r>
        <w:t xml:space="preserve">This Agreement is governed by the laws of the State of California. Venue for any dispute shall be San Diego County.</w:t>
      </w:r>
    </w:p>
    <w:p>
      <w:pPr>
        <w:pStyle w:val="Heading2"/>
        <w:spacing w:after="120" w:before="240"/>
      </w:pPr>
      <w:r>
        <w:rPr>
          <w:b/>
          <w:bCs/>
          <w:sz w:val="26"/>
          <w:szCs w:val="26"/>
        </w:rPr>
        <w:t xml:space="preserve">15. DISCLOSURES</w:t>
      </w:r>
    </w:p>
    <w:p>
      <w:pPr>
        <w:spacing w:after="120" w:line="300"/>
      </w:pPr>
      <w:r>
        <w:rPr>
          <w:b/>
          <w:bCs/>
        </w:rPr>
        <w:t xml:space="preserve">Lead-Based Paint. </w:t>
      </w:r>
      <w:r>
        <w:t xml:space="preserve">If the Premises was built before 1978, Tenant acknowledges receipt of the federal Lead-Based Paint Disclosure and the EPA pamphlet “Protect Your Family From Lead in Your Home.”</w:t>
      </w:r>
    </w:p>
    <w:p>
      <w:pPr>
        <w:spacing w:after="120" w:line="300"/>
      </w:pPr>
      <w:r>
        <w:rPr>
          <w:b/>
          <w:bCs/>
        </w:rPr>
        <w:t xml:space="preserve">Megan's Law. </w:t>
      </w:r>
      <w:r>
        <w:t xml:space="preserve">Information about registered sex offenders is available at www.meganslaw.ca.gov.</w:t>
      </w:r>
    </w:p>
    <w:p>
      <w:pPr>
        <w:pStyle w:val="Heading2"/>
        <w:spacing w:after="120" w:before="240"/>
      </w:pPr>
      <w:r>
        <w:rPr>
          <w:b/>
          <w:bCs/>
          <w:sz w:val="26"/>
          <w:szCs w:val="26"/>
        </w:rPr>
        <w:t xml:space="preserve">16. ENTIRE AGREEMENT</w:t>
      </w:r>
    </w:p>
    <w:p>
      <w:pPr>
        <w:spacing w:after="120" w:line="300"/>
      </w:pPr>
      <w:r>
        <w:t xml:space="preserve">This Agreement, together with any written addenda signed by both parties, constitutes the entire agreement between Landlord and Tenant regarding the Premises and supersedes all prior discussions, text messages, and representations. Any modification must be in writing and signed by both parties.</w:t>
      </w:r>
    </w:p>
    <w:p>
      <w:pPr>
        <w:pStyle w:val="Heading2"/>
        <w:spacing w:after="120" w:before="240"/>
      </w:pPr>
      <w:r>
        <w:rPr>
          <w:b/>
          <w:bCs/>
          <w:sz w:val="26"/>
          <w:szCs w:val="26"/>
        </w:rPr>
        <w:t xml:space="preserve">17. SIGNATURES</w:t>
      </w:r>
    </w:p>
    <w:p>
      <w:pPr>
        <w:spacing w:after="120" w:line="300"/>
      </w:pPr>
      <w:r>
        <w:t xml:space="preserve">By signing below, each party acknowledges that they have read, understood, and agreed to all terms of this Agreement.</w:t>
      </w:r>
    </w:p>
    <w:p>
      <w:r>
        <w:t xml:space="preserve"/>
      </w:r>
    </w:p>
    <w:p>
      <w:pPr>
        <w:spacing w:after="120" w:line="300"/>
      </w:pPr>
      <w:r>
        <w:rPr>
          <w:b/>
          <w:bCs/>
        </w:rPr>
        <w:t xml:space="preserve">LANDLORD</w:t>
      </w:r>
    </w:p>
    <w:p>
      <w:pPr>
        <w:spacing w:after="40" w:before="360"/>
      </w:pPr>
      <w:r>
        <w:rPr>
          <w:sz w:val="22"/>
          <w:szCs w:val="22"/>
        </w:rPr>
        <w:t xml:space="preserve">_______________________________________________      Date: ______________</w:t>
      </w:r>
    </w:p>
    <w:p>
      <w:pPr>
        <w:spacing w:after="120"/>
      </w:pPr>
      <w:r>
        <w:rPr>
          <w:i/>
          <w:iCs/>
          <w:sz w:val="20"/>
          <w:szCs w:val="20"/>
        </w:rPr>
        <w:t xml:space="preserve">C.B. Ladd, Landlord</w:t>
      </w:r>
    </w:p>
    <w:p>
      <w:r>
        <w:t xml:space="preserve"/>
      </w:r>
    </w:p>
    <w:p>
      <w:pPr>
        <w:spacing w:after="120" w:line="300"/>
      </w:pPr>
      <w:r>
        <w:rPr>
          <w:b/>
          <w:bCs/>
        </w:rPr>
        <w:t xml:space="preserve">TENANTS</w:t>
      </w:r>
    </w:p>
    <w:p>
      <w:pPr>
        <w:spacing w:after="40" w:before="360"/>
      </w:pPr>
      <w:r>
        <w:rPr>
          <w:sz w:val="22"/>
          <w:szCs w:val="22"/>
        </w:rPr>
        <w:t xml:space="preserve">_______________________________________________      Date: ______________</w:t>
      </w:r>
    </w:p>
    <w:p>
      <w:pPr>
        <w:spacing w:after="120"/>
      </w:pPr>
      <w:r>
        <w:rPr>
          <w:i/>
          <w:iCs/>
          <w:sz w:val="20"/>
          <w:szCs w:val="20"/>
        </w:rPr>
        <w:t xml:space="preserve">Jenifer Rodriguez, Tenant</w:t>
      </w:r>
    </w:p>
    <w:p>
      <w:pPr>
        <w:spacing w:after="40" w:before="360"/>
      </w:pPr>
      <w:r>
        <w:rPr>
          <w:sz w:val="22"/>
          <w:szCs w:val="22"/>
        </w:rPr>
        <w:t xml:space="preserve">_______________________________________________      Date: ______________</w:t>
      </w:r>
    </w:p>
    <w:p>
      <w:pPr>
        <w:spacing w:after="120"/>
      </w:pPr>
      <w:r>
        <w:rPr>
          <w:i/>
          <w:iCs/>
          <w:sz w:val="20"/>
          <w:szCs w:val="20"/>
        </w:rPr>
        <w:t xml:space="preserve">Gerard Rodriguez, Tenant</w:t>
      </w:r>
    </w:p>
    <w:p>
      <w:r>
        <w:t xml:space="preserve"/>
      </w:r>
    </w:p>
    <w:p>
      <w:pPr>
        <w:spacing w:after="120" w:line="300"/>
      </w:pPr>
      <w:r>
        <w:rPr>
          <w:b/>
          <w:bCs/>
        </w:rPr>
        <w:t xml:space="preserve">ADDITIONAL OCCUPANTS (acknowledgment of house rules only; not parties to the lease)</w:t>
      </w:r>
    </w:p>
    <w:p>
      <w:pPr>
        <w:spacing w:after="40" w:before="360"/>
      </w:pPr>
      <w:r>
        <w:rPr>
          <w:sz w:val="22"/>
          <w:szCs w:val="22"/>
        </w:rPr>
        <w:t xml:space="preserve">_______________________________________________      Date: ______________</w:t>
      </w:r>
    </w:p>
    <w:p>
      <w:pPr>
        <w:spacing w:after="120"/>
      </w:pPr>
      <w:r>
        <w:rPr>
          <w:i/>
          <w:iCs/>
          <w:sz w:val="20"/>
          <w:szCs w:val="20"/>
        </w:rPr>
        <w:t xml:space="preserve">Occupant (print name): _______________________________</w:t>
      </w:r>
    </w:p>
    <w:p>
      <w:pPr>
        <w:spacing w:after="40" w:before="360"/>
      </w:pPr>
      <w:r>
        <w:rPr>
          <w:sz w:val="22"/>
          <w:szCs w:val="22"/>
        </w:rPr>
        <w:t xml:space="preserve">_______________________________________________      Date: ______________</w:t>
      </w:r>
    </w:p>
    <w:p>
      <w:pPr>
        <w:spacing w:after="120"/>
      </w:pPr>
      <w:r>
        <w:rPr>
          <w:i/>
          <w:iCs/>
          <w:sz w:val="20"/>
          <w:szCs w:val="20"/>
        </w:rPr>
        <w:t xml:space="preserve">Occupant (print name): _______________________________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20" w:before="24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Lease Agreement - 3028 51st Street</dc:title>
  <dc:creator>CB Ladd</dc:creator>
  <cp:lastModifiedBy>Un-named</cp:lastModifiedBy>
  <cp:revision>1</cp:revision>
  <dcterms:created xsi:type="dcterms:W3CDTF">2026-04-22T19:20:48.866Z</dcterms:created>
  <dcterms:modified xsi:type="dcterms:W3CDTF">2026-04-22T19:20:48.867Z</dcterms:modified>
</cp:coreProperties>
</file>

<file path=docProps/custom.xml><?xml version="1.0" encoding="utf-8"?>
<Properties xmlns="http://schemas.openxmlformats.org/officeDocument/2006/custom-properties" xmlns:vt="http://schemas.openxmlformats.org/officeDocument/2006/docPropsVTypes"/>
</file>